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EC3134" w:rsidRPr="00EC3134" w:rsidTr="001C31F6">
        <w:tc>
          <w:tcPr>
            <w:tcW w:w="4965" w:type="dxa"/>
          </w:tcPr>
          <w:p w:rsidR="00EC3134" w:rsidRPr="00EC3134" w:rsidRDefault="00EC3134" w:rsidP="001C31F6">
            <w:pPr>
              <w:ind w:left="284"/>
              <w:rPr>
                <w:sz w:val="28"/>
                <w:szCs w:val="28"/>
                <w:lang w:val="ru-RU" w:eastAsia="ru-RU"/>
              </w:rPr>
            </w:pPr>
            <w:r w:rsidRPr="00EC3134">
              <w:rPr>
                <w:sz w:val="28"/>
                <w:szCs w:val="28"/>
                <w:lang w:val="ru-RU" w:eastAsia="ru-RU"/>
              </w:rPr>
              <w:t xml:space="preserve">Учреждение образования </w:t>
            </w:r>
            <w:r w:rsidRPr="00EC3134">
              <w:rPr>
                <w:sz w:val="28"/>
                <w:szCs w:val="28"/>
                <w:lang w:val="ru-RU"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EC3134">
              <w:rPr>
                <w:sz w:val="28"/>
                <w:szCs w:val="28"/>
                <w:lang w:val="ru-RU" w:eastAsia="ru-RU"/>
              </w:rPr>
              <w:t>А.С.Пушкина</w:t>
            </w:r>
            <w:proofErr w:type="spellEnd"/>
            <w:r w:rsidRPr="00EC3134">
              <w:rPr>
                <w:sz w:val="28"/>
                <w:szCs w:val="28"/>
                <w:lang w:val="ru-RU" w:eastAsia="ru-RU"/>
              </w:rPr>
              <w:t>»</w:t>
            </w:r>
          </w:p>
          <w:p w:rsidR="00EC3134" w:rsidRPr="00EC3134" w:rsidRDefault="00EC3134" w:rsidP="001C31F6">
            <w:pPr>
              <w:ind w:left="284"/>
              <w:rPr>
                <w:sz w:val="24"/>
                <w:szCs w:val="24"/>
                <w:lang w:val="ru-RU" w:eastAsia="ru-RU"/>
              </w:rPr>
            </w:pPr>
          </w:p>
          <w:p w:rsidR="00EC3134" w:rsidRPr="00EC3134" w:rsidRDefault="00EC3134" w:rsidP="001C31F6">
            <w:pPr>
              <w:ind w:left="284"/>
              <w:rPr>
                <w:sz w:val="28"/>
                <w:szCs w:val="28"/>
                <w:lang w:val="ru-RU" w:eastAsia="ru-RU"/>
              </w:rPr>
            </w:pPr>
            <w:r w:rsidRPr="00EC3134">
              <w:rPr>
                <w:sz w:val="28"/>
                <w:szCs w:val="28"/>
                <w:lang w:val="ru-RU"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:rsidR="00EC3134" w:rsidRPr="00EC3134" w:rsidRDefault="00EC3134" w:rsidP="001C31F6">
            <w:pPr>
              <w:ind w:left="284"/>
              <w:rPr>
                <w:sz w:val="28"/>
                <w:szCs w:val="28"/>
                <w:lang w:val="ru-RU" w:eastAsia="ru-RU"/>
              </w:rPr>
            </w:pPr>
            <w:r w:rsidRPr="00EC3134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EC3134" w:rsidRPr="00EC3134" w:rsidRDefault="00EC3134" w:rsidP="001C31F6">
            <w:pPr>
              <w:ind w:left="284"/>
              <w:rPr>
                <w:sz w:val="28"/>
                <w:szCs w:val="28"/>
                <w:lang w:val="ru-RU" w:eastAsia="ru-RU"/>
              </w:rPr>
            </w:pPr>
            <w:r w:rsidRPr="00EC3134">
              <w:rPr>
                <w:sz w:val="28"/>
                <w:szCs w:val="28"/>
                <w:lang w:val="ru-RU" w:eastAsia="ru-RU"/>
              </w:rPr>
              <w:t xml:space="preserve">Протокол заседания кафедры </w:t>
            </w:r>
          </w:p>
          <w:p w:rsidR="00EC3134" w:rsidRPr="00EC3134" w:rsidRDefault="00EC3134" w:rsidP="001C31F6">
            <w:pPr>
              <w:ind w:left="284"/>
              <w:rPr>
                <w:sz w:val="28"/>
                <w:szCs w:val="28"/>
                <w:lang w:val="ru-RU" w:eastAsia="ru-RU"/>
              </w:rPr>
            </w:pPr>
            <w:proofErr w:type="gramStart"/>
            <w:r w:rsidRPr="00EC3134">
              <w:rPr>
                <w:sz w:val="28"/>
                <w:szCs w:val="28"/>
                <w:lang w:val="ru-RU" w:eastAsia="ru-RU"/>
              </w:rPr>
              <w:t>от</w:t>
            </w:r>
            <w:proofErr w:type="gramEnd"/>
            <w:r w:rsidRPr="00EC3134">
              <w:rPr>
                <w:sz w:val="28"/>
                <w:szCs w:val="28"/>
                <w:lang w:val="ru-RU" w:eastAsia="ru-RU"/>
              </w:rPr>
              <w:t xml:space="preserve"> 01.04.2024 № 5</w:t>
            </w:r>
          </w:p>
        </w:tc>
      </w:tr>
    </w:tbl>
    <w:p w:rsidR="00EC3134" w:rsidRPr="00EC3134" w:rsidRDefault="00EC3134" w:rsidP="00EC313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3134" w:rsidRPr="00EC3134" w:rsidRDefault="00EC3134" w:rsidP="00EC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К ЗАЧЕТУ</w:t>
      </w:r>
    </w:p>
    <w:p w:rsidR="00EC3134" w:rsidRPr="00EC3134" w:rsidRDefault="00EC3134" w:rsidP="00EC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3134" w:rsidRPr="00EC3134" w:rsidRDefault="00EC3134" w:rsidP="00EC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курсу: «</w:t>
      </w:r>
      <w:proofErr w:type="spellStart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Ивент</w:t>
      </w:r>
      <w:proofErr w:type="spellEnd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-менеджмент</w:t>
      </w: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C3134" w:rsidRPr="00EC3134" w:rsidRDefault="00EC3134" w:rsidP="00EC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3134" w:rsidRPr="00EC3134" w:rsidRDefault="00EC3134" w:rsidP="00EC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Специальность: «Туризм и гостеприимство» (3 курс)</w:t>
      </w:r>
    </w:p>
    <w:p w:rsidR="00EC3134" w:rsidRPr="00EC3134" w:rsidRDefault="00EC3134" w:rsidP="00EC3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«</w:t>
      </w:r>
      <w:r w:rsidRPr="00EC3134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и его особенности.</w:t>
      </w:r>
    </w:p>
    <w:p w:rsidR="00E820B6" w:rsidRPr="00EC3134" w:rsidRDefault="002A4301" w:rsidP="00BB07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Event</w:t>
      </w:r>
      <w:proofErr w:type="spellEnd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-менеджмент и </w:t>
      </w:r>
      <w:r w:rsidRPr="00EC3134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Start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vent</w:t>
      </w:r>
      <w:proofErr w:type="spellEnd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-маркетинг в современной экономике и социально-культурной сфере. </w:t>
      </w:r>
    </w:p>
    <w:p w:rsidR="002A4301" w:rsidRPr="00EC3134" w:rsidRDefault="00E820B6" w:rsidP="00BB07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Компании, предоставляющие услуги по организации и проведению организованных событий.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туризм как вид туризма: понятие и специфика организации.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и целевая аудитория событийного туризма.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Классификация видов событийного туризма по А.В. Бабкину.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культурного событийного туризма по Л.М. </w:t>
      </w:r>
      <w:proofErr w:type="spellStart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Хухлындиной</w:t>
      </w:r>
      <w:proofErr w:type="spellEnd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Л.М. Гайдукевичу.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Тематическая классификация видов событийного туризма по С.В. Донских.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Классификация видов событийного туризма по масштабу события и роли события в туристическом продукте.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видов туризма по целевой аудитории события и по конечным целям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развития событийного туризма в </w:t>
      </w:r>
      <w:r w:rsidRPr="00EC3134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Основные направления развития событийного туризма в период массового туризма.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Музыкальные, кино- и театральные и развлекательные событийные мероприятия в Республике Беларусь.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Спортивные событийные мероприятия в Республике Беларусь.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Гастрономические, исторические и этнографические событийные мероприятия в Республике Беларусь. Национальные и религиозные праздники как ресурс событийного туризма.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Деловые профессиональные форумы и фестивали субкультур в Республике Беларусь.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менеджмент (</w:t>
      </w:r>
      <w:r w:rsidRPr="00EC3134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-менеджмент): понятие, цель и задачи, специфика организации событийных мероприятий.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событийного менеджмента. Миссия события.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Планирование событийного мероприятия: определение целевой группы, основной цели </w:t>
      </w:r>
      <w:proofErr w:type="spellStart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ивента</w:t>
      </w:r>
      <w:proofErr w:type="spellEnd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выбор оптимальной формы события.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событийного мероприятия: определение времени, продолжительности и места проведение проведения события.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событийного мероприятия: определение концепции событийного мероприятия, подготовка сценарного плана и программы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событийного мероприятия: оценка необходимых ресурсов, составление бюджета события, определение круга участников, партнеров и спонсоров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событийного мероприятия: обеспечение информационной поддержки, составление графиков подготовительных работ и предварительного контроля подготовки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Алгоритм организации и реализации программы событийного мероприятия.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Оргкомитет событийного мероприятия: состав, структура, задачи и функции.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организационные и технические действия по подготовке событийного мероприятия.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Форс-мажорные обстоятельства и риски при подготовке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Этические и практические принципы подготовки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Координация событийного мероприятия. Процедуры после завершения событийного мероприятия.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Дополнительные возможности в организации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Мотивация в организации событийных мероприятий.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в организации событийных мероприятий.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Правовые основы проведения событийных мероприятий в Республике Беларусь.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маркетинг. Особенности продвижения событийного мероприятия в туризме.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продвижения событийного мероприятия: выбор целевой аудитории и позиционирование события на рынке туристических услуг.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Этапы продвижения событийного мероприятия: создание бренда события.  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продвижения событийного мероприятия: выбор средств продвижения событийного мероприятия.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инструменты маркетинга в событийном туризме.</w:t>
      </w:r>
    </w:p>
    <w:p w:rsidR="002A4301" w:rsidRPr="00EC3134" w:rsidRDefault="002A4301" w:rsidP="00BB076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жизненного цикла </w:t>
      </w:r>
      <w:proofErr w:type="spellStart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ивент</w:t>
      </w:r>
      <w:proofErr w:type="spellEnd"/>
      <w:r w:rsidRPr="00EC31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-продукта в событийном туризме.</w:t>
      </w:r>
    </w:p>
    <w:p w:rsidR="00721E9D" w:rsidRPr="00EC3134" w:rsidRDefault="00721E9D" w:rsidP="00BB07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B0763" w:rsidRPr="00BB0763" w:rsidRDefault="00BB0763" w:rsidP="00BB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  <w:lang w:val="ru-RU"/>
        </w:rPr>
      </w:pPr>
      <w:r>
        <w:rPr>
          <w:rFonts w:ascii="Times New Roman" w:hAnsi="Times New Roman" w:cs="CIDFont+F1"/>
          <w:sz w:val="28"/>
          <w:szCs w:val="28"/>
          <w:lang w:val="ru-RU"/>
        </w:rPr>
        <w:t xml:space="preserve">Доцент </w:t>
      </w:r>
      <w:r>
        <w:rPr>
          <w:rFonts w:ascii="Times New Roman" w:hAnsi="Times New Roman" w:cs="CIDFont+F1"/>
          <w:sz w:val="28"/>
          <w:szCs w:val="28"/>
          <w:lang w:val="ru-RU"/>
        </w:rPr>
        <w:tab/>
      </w:r>
      <w:r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>
        <w:rPr>
          <w:rFonts w:ascii="Times New Roman" w:hAnsi="Times New Roman" w:cs="CIDFont+F1"/>
          <w:sz w:val="28"/>
          <w:szCs w:val="28"/>
          <w:lang w:val="ru-RU"/>
        </w:rPr>
        <w:t>С.А. Заруцкий</w:t>
      </w:r>
      <w:bookmarkStart w:id="0" w:name="_GoBack"/>
      <w:bookmarkEnd w:id="0"/>
    </w:p>
    <w:p w:rsidR="00BB0763" w:rsidRPr="00BB0763" w:rsidRDefault="00BB0763" w:rsidP="00BB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  <w:lang w:val="ru-RU"/>
        </w:rPr>
      </w:pPr>
    </w:p>
    <w:p w:rsidR="00BB0763" w:rsidRPr="00BB0763" w:rsidRDefault="00BB0763" w:rsidP="00BB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763">
        <w:rPr>
          <w:rFonts w:ascii="Times New Roman" w:hAnsi="Times New Roman" w:cs="CIDFont+F1"/>
          <w:sz w:val="28"/>
          <w:szCs w:val="28"/>
          <w:lang w:val="ru-RU"/>
        </w:rPr>
        <w:t xml:space="preserve">Заведующий кафедрой </w:t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</w:r>
      <w:r w:rsidRPr="00BB0763">
        <w:rPr>
          <w:rFonts w:ascii="Times New Roman" w:hAnsi="Times New Roman" w:cs="CIDFont+F1"/>
          <w:sz w:val="28"/>
          <w:szCs w:val="28"/>
          <w:lang w:val="ru-RU"/>
        </w:rPr>
        <w:tab/>
        <w:t>М.А. Богдасаров</w:t>
      </w:r>
    </w:p>
    <w:p w:rsidR="00EC3134" w:rsidRPr="00EC3134" w:rsidRDefault="00EC3134" w:rsidP="00EC3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3134" w:rsidRPr="00EC3134" w:rsidRDefault="00EC3134" w:rsidP="00EC3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C3134" w:rsidRPr="00EC3134" w:rsidSect="00BB0763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02D"/>
    <w:multiLevelType w:val="hybridMultilevel"/>
    <w:tmpl w:val="70EEBAF4"/>
    <w:lvl w:ilvl="0" w:tplc="B2B2D4F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1"/>
    <w:rsid w:val="00006A49"/>
    <w:rsid w:val="000A0F6C"/>
    <w:rsid w:val="002A4301"/>
    <w:rsid w:val="00382312"/>
    <w:rsid w:val="00721E9D"/>
    <w:rsid w:val="00BB0763"/>
    <w:rsid w:val="00D62F0C"/>
    <w:rsid w:val="00E820B6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AD7B-F619-4D65-A3BF-EFCAD58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0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01"/>
    <w:pPr>
      <w:ind w:left="720"/>
      <w:contextualSpacing/>
    </w:pPr>
  </w:style>
  <w:style w:type="table" w:styleId="a4">
    <w:name w:val="Table Grid"/>
    <w:basedOn w:val="a1"/>
    <w:rsid w:val="00EC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</dc:creator>
  <cp:keywords/>
  <dc:description/>
  <cp:lastModifiedBy>m722</cp:lastModifiedBy>
  <cp:revision>3</cp:revision>
  <dcterms:created xsi:type="dcterms:W3CDTF">2024-05-06T09:18:00Z</dcterms:created>
  <dcterms:modified xsi:type="dcterms:W3CDTF">2024-05-06T09:21:00Z</dcterms:modified>
</cp:coreProperties>
</file>