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390"/>
      </w:tblGrid>
      <w:tr w:rsidR="004F3CDF" w:rsidRPr="005B49CB" w:rsidTr="00E11E45">
        <w:tc>
          <w:tcPr>
            <w:tcW w:w="4965" w:type="dxa"/>
          </w:tcPr>
          <w:p w:rsidR="004F3CDF" w:rsidRPr="005B49CB" w:rsidRDefault="004F3CDF" w:rsidP="00E11E45">
            <w:pPr>
              <w:ind w:left="284"/>
              <w:rPr>
                <w:rFonts w:eastAsia="Calibri"/>
                <w:sz w:val="28"/>
                <w:szCs w:val="28"/>
                <w:lang w:eastAsia="ru-RU"/>
              </w:rPr>
            </w:pPr>
            <w:r w:rsidRPr="005B49CB">
              <w:rPr>
                <w:rFonts w:eastAsia="Calibri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5B49CB">
              <w:rPr>
                <w:rFonts w:eastAsia="Calibri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5B49CB">
              <w:rPr>
                <w:rFonts w:eastAsia="Calibri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5B49CB">
              <w:rPr>
                <w:rFonts w:eastAsia="Calibri"/>
                <w:sz w:val="28"/>
                <w:szCs w:val="28"/>
                <w:lang w:eastAsia="ru-RU"/>
              </w:rPr>
              <w:t>»</w:t>
            </w:r>
          </w:p>
          <w:p w:rsidR="004F3CDF" w:rsidRPr="005B49CB" w:rsidRDefault="004F3CDF" w:rsidP="00E11E45">
            <w:pPr>
              <w:ind w:left="284"/>
              <w:rPr>
                <w:rFonts w:eastAsia="Calibri"/>
                <w:sz w:val="24"/>
                <w:szCs w:val="24"/>
                <w:lang w:eastAsia="ru-RU"/>
              </w:rPr>
            </w:pPr>
          </w:p>
          <w:p w:rsidR="004F3CDF" w:rsidRPr="005B49CB" w:rsidRDefault="004F3CDF" w:rsidP="00E11E45">
            <w:pPr>
              <w:ind w:left="284"/>
              <w:rPr>
                <w:rFonts w:eastAsia="Calibri"/>
                <w:sz w:val="28"/>
                <w:szCs w:val="28"/>
                <w:lang w:eastAsia="ru-RU"/>
              </w:rPr>
            </w:pPr>
            <w:r w:rsidRPr="005B49CB">
              <w:rPr>
                <w:rFonts w:eastAsia="Calibri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hideMark/>
          </w:tcPr>
          <w:p w:rsidR="004F3CDF" w:rsidRPr="005B49CB" w:rsidRDefault="004F3CDF" w:rsidP="00E11E45">
            <w:pPr>
              <w:ind w:left="284"/>
              <w:rPr>
                <w:rFonts w:eastAsia="Calibri"/>
                <w:sz w:val="28"/>
                <w:szCs w:val="28"/>
                <w:lang w:eastAsia="ru-RU"/>
              </w:rPr>
            </w:pPr>
            <w:r w:rsidRPr="005B49CB">
              <w:rPr>
                <w:rFonts w:eastAsia="Calibri"/>
                <w:sz w:val="28"/>
                <w:szCs w:val="28"/>
                <w:lang w:eastAsia="ru-RU"/>
              </w:rPr>
              <w:t>УТВЕРЖДЕНО</w:t>
            </w:r>
          </w:p>
          <w:p w:rsidR="004F3CDF" w:rsidRPr="005B49CB" w:rsidRDefault="004F3CDF" w:rsidP="00E11E45">
            <w:pPr>
              <w:ind w:left="284"/>
              <w:rPr>
                <w:rFonts w:eastAsia="Calibri"/>
                <w:sz w:val="28"/>
                <w:szCs w:val="28"/>
                <w:lang w:eastAsia="ru-RU"/>
              </w:rPr>
            </w:pPr>
            <w:r w:rsidRPr="005B49CB">
              <w:rPr>
                <w:rFonts w:eastAsia="Calibri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:rsidR="004F3CDF" w:rsidRPr="005B49CB" w:rsidRDefault="004F3CDF" w:rsidP="00E11E45">
            <w:pPr>
              <w:ind w:left="284"/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 w:rsidRPr="005B49CB">
              <w:rPr>
                <w:rFonts w:eastAsia="Calibri"/>
                <w:sz w:val="28"/>
                <w:szCs w:val="28"/>
                <w:lang w:eastAsia="ru-RU"/>
              </w:rPr>
              <w:t>от</w:t>
            </w:r>
            <w:proofErr w:type="gramEnd"/>
            <w:r w:rsidRPr="005B49CB">
              <w:rPr>
                <w:rFonts w:eastAsia="Calibri"/>
                <w:sz w:val="28"/>
                <w:szCs w:val="28"/>
                <w:lang w:eastAsia="ru-RU"/>
              </w:rPr>
              <w:t xml:space="preserve"> 01.04.2024 № 5</w:t>
            </w:r>
          </w:p>
        </w:tc>
      </w:tr>
    </w:tbl>
    <w:p w:rsidR="004F3CDF" w:rsidRPr="005B49CB" w:rsidRDefault="004F3CDF" w:rsidP="004F3CD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CDF" w:rsidRPr="005B49CB" w:rsidRDefault="004F3CDF" w:rsidP="004F3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ЗАЧЕТУ</w:t>
      </w:r>
    </w:p>
    <w:p w:rsidR="004F3CDF" w:rsidRPr="005B49CB" w:rsidRDefault="004F3CDF" w:rsidP="004F3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CDF" w:rsidRPr="005B49CB" w:rsidRDefault="004F3CDF" w:rsidP="004F3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</w:t>
      </w:r>
      <w:r w:rsidRPr="004F3CDF">
        <w:rPr>
          <w:rFonts w:ascii="Times New Roman" w:hAnsi="Times New Roman" w:cs="Times New Roman"/>
          <w:sz w:val="28"/>
          <w:szCs w:val="28"/>
        </w:rPr>
        <w:t>Рекреационная география</w:t>
      </w:r>
      <w:r w:rsidRPr="005B49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F3CDF" w:rsidRPr="005B49CB" w:rsidRDefault="004F3CDF" w:rsidP="004F3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CDF" w:rsidRPr="005B49CB" w:rsidRDefault="004F3CDF" w:rsidP="004F3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Урбанология и сити-менеджмент</w:t>
      </w:r>
      <w:r w:rsidRPr="005B49CB">
        <w:rPr>
          <w:rFonts w:ascii="Times New Roman" w:eastAsia="Times New Roman" w:hAnsi="Times New Roman" w:cs="Times New Roman"/>
          <w:sz w:val="28"/>
          <w:szCs w:val="28"/>
          <w:lang w:eastAsia="ru-RU"/>
        </w:rPr>
        <w:t>» (1 курс)</w:t>
      </w:r>
    </w:p>
    <w:p w:rsidR="004F3CDF" w:rsidRPr="005B49CB" w:rsidRDefault="004F3CDF" w:rsidP="004F3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BD0" w:rsidRPr="004F3CDF" w:rsidRDefault="00C41BD0" w:rsidP="00C41BD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Объект, предмет, и основные задачи рекреационной географии на современном этапе.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 xml:space="preserve">Понятия «рекреация» и «отдых». Соотношение понятий «рекреация», «отдых» и «туризм». 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Социально-экономическая сущность и основные функции рекреации.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Понятие «свободное время». Современные тенденции использования свободного времени.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Социальное время и его структура. Структура и виды рекреационного времени.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Рекреационные потребности: факторы их формирования, виды, подходы к оценке.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Рекреационная деятельность: понятие, основные виды и типы.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 xml:space="preserve"> Элементарные рекреационные занятия как компоненты рекреационной деятельности.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Циклы рекреационных занятий и их моделирование.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Классификация рекреационной деятельности.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 xml:space="preserve">Понятия «рекреационные ресурсы» и «условия рекреационной деятельности». 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Основные подходы к классификации рекреационных и туристских ресурсов.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Свойства, характеристики и основные требования, предъявляемые к рекреационным и туристским ресурсам.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Понятие и структура, методики оценки рекреационного и туристического потенциала территории.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C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оценки рекреационных ресурсов.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 xml:space="preserve">Состав и классификация природных рекреационных ресурсов. 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Влияние особенностей рельефа на организацию рекреационной деятельности.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Биоклиматические рекреационные ресурсы и их оценка.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Водные и пляжные рекреационные ресурсы и их оценка.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Природные курортные лечебные рекреационные ресурсы и их оценка.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 xml:space="preserve">Природные минеральные воды, лечебные грязи и другие уникальные природные лечебные ресурсы. 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 xml:space="preserve">Пейзажные рекреационные ресурсы и их оценка. 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Роль биологических ресурсов и объектов природно-заповедного фонда в организации рекреационной деятельности. Классификация объектов природно-</w:t>
      </w:r>
      <w:bookmarkStart w:id="0" w:name="_GoBack"/>
      <w:r w:rsidRPr="004F3CDF">
        <w:rPr>
          <w:rFonts w:ascii="Times New Roman" w:eastAsia="Times New Roman" w:hAnsi="Times New Roman" w:cs="Times New Roman"/>
          <w:sz w:val="28"/>
          <w:szCs w:val="28"/>
        </w:rPr>
        <w:t xml:space="preserve">заповедного фонда в РБ. </w:t>
      </w:r>
    </w:p>
    <w:bookmarkEnd w:id="0"/>
    <w:p w:rsidR="00C41BD0" w:rsidRPr="004F3CDF" w:rsidRDefault="00C41BD0" w:rsidP="00C41BD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Состав, критерии выделения и классификация историко-культурных рекреационных ресурсов. Классификация памятников историко-культурного наследия в РБ.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 xml:space="preserve">Основные характеристики и подходы к оценке историко-культурных рекреационных ресурсов. 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Состав, классификация и подходы к оценке социально-экономических рекреационных ресурсов. Учреждения рекреационного хозяйства и инфраструктуры.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Территориальная рекреационная система: понятие, состав, особенности функционирования, основные свойства.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Типология территориальных рекреационных систем по функциональным особенностям рекреационной деятельности.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Типология территориальных рекреационных систем по территориальному масштабу, времени проведения рекреационных занятий, по степени соотношения в организации отдыха природных и технических систем.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Туристские объекты и комплексы: понятие, основные признаки и типология.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Туристские учреждения и туристская сеть. Особенности размещения основных видов туристских учреждений лечебно-оздоровительного отдыха, спортивного и познавательного туризма.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 xml:space="preserve">Сущность и функции рекреационного природопользования. 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Типология рекреационного природопользования.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Рекреационная ёмкость территории. Критерии определения рекреационных нагрузок на природные и историко-культурные комплексы.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Проблема охраны природных и историко-культурных рекреационных ресурсов.</w:t>
      </w:r>
    </w:p>
    <w:p w:rsidR="00C41BD0" w:rsidRPr="004F3CDF" w:rsidRDefault="00C41BD0" w:rsidP="001E654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Условия, факторы и основные принципы рекреационного районирования.</w:t>
      </w:r>
      <w:r w:rsidR="001E6542" w:rsidRPr="004F3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CDF">
        <w:rPr>
          <w:rFonts w:ascii="Times New Roman" w:eastAsia="Times New Roman" w:hAnsi="Times New Roman" w:cs="Times New Roman"/>
          <w:sz w:val="28"/>
          <w:szCs w:val="28"/>
        </w:rPr>
        <w:t>Рекреационный район: понятие, признаки, иерархия.</w:t>
      </w:r>
    </w:p>
    <w:p w:rsidR="00C41BD0" w:rsidRPr="004F3CDF" w:rsidRDefault="00C41BD0" w:rsidP="001E654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Туристское районирование. Туристский район: понятие, принципы выделения, основные характеристики.</w:t>
      </w:r>
      <w:r w:rsidR="001E6542" w:rsidRPr="004F3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CDF">
        <w:rPr>
          <w:rFonts w:ascii="Times New Roman" w:eastAsia="Times New Roman" w:hAnsi="Times New Roman" w:cs="Times New Roman"/>
          <w:sz w:val="28"/>
          <w:szCs w:val="28"/>
        </w:rPr>
        <w:t>Иерархия и цикл развития туристских районов.</w:t>
      </w:r>
    </w:p>
    <w:p w:rsidR="00F20A14" w:rsidRPr="004F3CDF" w:rsidRDefault="00C41BD0" w:rsidP="00C41BD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 xml:space="preserve">Туристские центры и </w:t>
      </w:r>
      <w:proofErr w:type="spellStart"/>
      <w:r w:rsidRPr="004F3CDF">
        <w:rPr>
          <w:rFonts w:ascii="Times New Roman" w:eastAsia="Times New Roman" w:hAnsi="Times New Roman" w:cs="Times New Roman"/>
          <w:sz w:val="28"/>
          <w:szCs w:val="28"/>
        </w:rPr>
        <w:t>дестинации</w:t>
      </w:r>
      <w:proofErr w:type="spellEnd"/>
      <w:r w:rsidRPr="004F3CDF">
        <w:rPr>
          <w:rFonts w:ascii="Times New Roman" w:eastAsia="Times New Roman" w:hAnsi="Times New Roman" w:cs="Times New Roman"/>
          <w:sz w:val="28"/>
          <w:szCs w:val="28"/>
        </w:rPr>
        <w:t>: понятие, признаки, типология.</w:t>
      </w:r>
    </w:p>
    <w:p w:rsidR="00F20A14" w:rsidRPr="004F3CDF" w:rsidRDefault="00F20A14" w:rsidP="00F20A1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 xml:space="preserve">Город как объект рекреации и туризма. Роль рекреационных территорий в развитии городов. </w:t>
      </w:r>
    </w:p>
    <w:p w:rsidR="00F20A14" w:rsidRPr="004F3CDF" w:rsidRDefault="00F20A14" w:rsidP="00F20A1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Рекреационное пространство и инфраструктура города. Виды рекреационной деятельности в городе.</w:t>
      </w:r>
    </w:p>
    <w:p w:rsidR="00F20A14" w:rsidRPr="004F3CDF" w:rsidRDefault="00F20A14" w:rsidP="00F20A1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Формирование городских парков и скверов. Городские лесопарки и их рекреационная роль.</w:t>
      </w:r>
    </w:p>
    <w:p w:rsidR="001E6542" w:rsidRPr="004F3CDF" w:rsidRDefault="001E6542" w:rsidP="001E6542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Особо охраняемые природные территории в городе как рекреационные пространства. Пути формирования экологического каркаса города с участием рекреационных зон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 xml:space="preserve">Рекреационное районирование Беларуси: принципы и критерии выделения, иерархия. 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Характеристика Центрального и Северного рекреационных районов Беларуси.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Характеристика Западного и Восточного рекреационных районов.</w:t>
      </w:r>
    </w:p>
    <w:p w:rsidR="00C41BD0" w:rsidRPr="004F3CDF" w:rsidRDefault="00C41BD0" w:rsidP="00C41BD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CDF">
        <w:rPr>
          <w:rFonts w:ascii="Times New Roman" w:eastAsia="Times New Roman" w:hAnsi="Times New Roman" w:cs="Times New Roman"/>
          <w:sz w:val="28"/>
          <w:szCs w:val="28"/>
        </w:rPr>
        <w:t>Туристские зоны Республики Беларусь: принципы и критерии выделения, типология.</w:t>
      </w:r>
    </w:p>
    <w:p w:rsidR="00AD46B7" w:rsidRPr="00BB0763" w:rsidRDefault="00AD46B7" w:rsidP="00AD46B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CIDFont+F1"/>
          <w:sz w:val="28"/>
          <w:szCs w:val="28"/>
        </w:rPr>
      </w:pPr>
      <w:r>
        <w:rPr>
          <w:rFonts w:ascii="Times New Roman" w:hAnsi="Times New Roman" w:cs="CIDFont+F1"/>
          <w:sz w:val="28"/>
          <w:szCs w:val="28"/>
        </w:rPr>
        <w:t xml:space="preserve">Доцент </w:t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 w:rsidRPr="00BB0763">
        <w:rPr>
          <w:rFonts w:ascii="Times New Roman" w:hAnsi="Times New Roman" w:cs="CIDFont+F1"/>
          <w:sz w:val="28"/>
          <w:szCs w:val="28"/>
        </w:rPr>
        <w:tab/>
      </w:r>
      <w:r w:rsidRPr="00BB0763">
        <w:rPr>
          <w:rFonts w:ascii="Times New Roman" w:hAnsi="Times New Roman" w:cs="CIDFont+F1"/>
          <w:sz w:val="28"/>
          <w:szCs w:val="28"/>
        </w:rPr>
        <w:tab/>
      </w:r>
      <w:r w:rsidRPr="00BB0763">
        <w:rPr>
          <w:rFonts w:ascii="Times New Roman" w:hAnsi="Times New Roman" w:cs="CIDFont+F1"/>
          <w:sz w:val="28"/>
          <w:szCs w:val="28"/>
        </w:rPr>
        <w:tab/>
      </w:r>
      <w:r w:rsidRPr="00BB0763">
        <w:rPr>
          <w:rFonts w:ascii="Times New Roman" w:hAnsi="Times New Roman" w:cs="CIDFont+F1"/>
          <w:sz w:val="28"/>
          <w:szCs w:val="28"/>
        </w:rPr>
        <w:tab/>
      </w:r>
      <w:r w:rsidRPr="00BB0763">
        <w:rPr>
          <w:rFonts w:ascii="Times New Roman" w:hAnsi="Times New Roman" w:cs="CIDFont+F1"/>
          <w:sz w:val="28"/>
          <w:szCs w:val="28"/>
        </w:rPr>
        <w:tab/>
      </w:r>
      <w:r w:rsidRPr="00BB0763"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>С.А. Заруцкий</w:t>
      </w:r>
    </w:p>
    <w:p w:rsidR="00C41BD0" w:rsidRPr="004F3CDF" w:rsidRDefault="00AD46B7" w:rsidP="00AD46B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B0763">
        <w:rPr>
          <w:rFonts w:ascii="Times New Roman" w:hAnsi="Times New Roman" w:cs="CIDFont+F1"/>
          <w:sz w:val="28"/>
          <w:szCs w:val="28"/>
        </w:rPr>
        <w:t xml:space="preserve">Заведующий кафедрой </w:t>
      </w:r>
      <w:r w:rsidRPr="00BB0763">
        <w:rPr>
          <w:rFonts w:ascii="Times New Roman" w:hAnsi="Times New Roman" w:cs="CIDFont+F1"/>
          <w:sz w:val="28"/>
          <w:szCs w:val="28"/>
        </w:rPr>
        <w:tab/>
      </w:r>
      <w:r w:rsidRPr="00BB0763">
        <w:rPr>
          <w:rFonts w:ascii="Times New Roman" w:hAnsi="Times New Roman" w:cs="CIDFont+F1"/>
          <w:sz w:val="28"/>
          <w:szCs w:val="28"/>
        </w:rPr>
        <w:tab/>
      </w:r>
      <w:r w:rsidRPr="00BB0763">
        <w:rPr>
          <w:rFonts w:ascii="Times New Roman" w:hAnsi="Times New Roman" w:cs="CIDFont+F1"/>
          <w:sz w:val="28"/>
          <w:szCs w:val="28"/>
        </w:rPr>
        <w:tab/>
      </w:r>
      <w:r w:rsidRPr="00BB0763">
        <w:rPr>
          <w:rFonts w:ascii="Times New Roman" w:hAnsi="Times New Roman" w:cs="CIDFont+F1"/>
          <w:sz w:val="28"/>
          <w:szCs w:val="28"/>
        </w:rPr>
        <w:tab/>
      </w:r>
      <w:r w:rsidRPr="00BB0763">
        <w:rPr>
          <w:rFonts w:ascii="Times New Roman" w:hAnsi="Times New Roman" w:cs="CIDFont+F1"/>
          <w:sz w:val="28"/>
          <w:szCs w:val="28"/>
        </w:rPr>
        <w:tab/>
      </w:r>
      <w:r w:rsidRPr="00BB0763">
        <w:rPr>
          <w:rFonts w:ascii="Times New Roman" w:hAnsi="Times New Roman" w:cs="CIDFont+F1"/>
          <w:sz w:val="28"/>
          <w:szCs w:val="28"/>
        </w:rPr>
        <w:tab/>
        <w:t>М.А. Богдасаров</w:t>
      </w:r>
    </w:p>
    <w:sectPr w:rsidR="00C41BD0" w:rsidRPr="004F3CDF" w:rsidSect="00AD46B7">
      <w:pgSz w:w="11906" w:h="16838"/>
      <w:pgMar w:top="993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97961"/>
    <w:multiLevelType w:val="hybridMultilevel"/>
    <w:tmpl w:val="727A3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D0"/>
    <w:rsid w:val="0001312B"/>
    <w:rsid w:val="001E6542"/>
    <w:rsid w:val="004F3CDF"/>
    <w:rsid w:val="00AD46B7"/>
    <w:rsid w:val="00C41BD0"/>
    <w:rsid w:val="00F2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03F50-ACFE-473B-A7D9-0B298A42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F3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F3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</dc:creator>
  <cp:keywords/>
  <dc:description/>
  <cp:lastModifiedBy>m722</cp:lastModifiedBy>
  <cp:revision>2</cp:revision>
  <dcterms:created xsi:type="dcterms:W3CDTF">2024-05-05T14:32:00Z</dcterms:created>
  <dcterms:modified xsi:type="dcterms:W3CDTF">2024-05-06T10:04:00Z</dcterms:modified>
</cp:coreProperties>
</file>